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3565B" w14:textId="77777777" w:rsidR="00C5545E" w:rsidRPr="00C5545E" w:rsidRDefault="00C5545E" w:rsidP="00C5545E">
      <w:pPr>
        <w:jc w:val="center"/>
        <w:rPr>
          <w:rFonts w:ascii="Times New Roman" w:hAnsi="Times New Roman" w:cs="Times New Roman"/>
          <w:lang w:val="en-US"/>
        </w:rPr>
      </w:pPr>
      <w:r w:rsidRPr="00C5545E">
        <w:rPr>
          <w:rFonts w:ascii="Times New Roman" w:hAnsi="Times New Roman" w:cs="Times New Roman"/>
          <w:lang w:val="en-US"/>
        </w:rPr>
        <w:t>AL-FARABI KAZAKH NATIONAL UNIVERSITY</w:t>
      </w:r>
    </w:p>
    <w:p w14:paraId="5794BBF2" w14:textId="77777777" w:rsidR="00C5545E" w:rsidRPr="00C5545E" w:rsidRDefault="00C5545E" w:rsidP="00C5545E">
      <w:pPr>
        <w:jc w:val="center"/>
        <w:rPr>
          <w:rFonts w:ascii="Times New Roman" w:hAnsi="Times New Roman" w:cs="Times New Roman"/>
          <w:lang w:val="en-US"/>
        </w:rPr>
      </w:pPr>
      <w:r w:rsidRPr="00C5545E">
        <w:rPr>
          <w:rFonts w:ascii="Times New Roman" w:hAnsi="Times New Roman" w:cs="Times New Roman"/>
          <w:lang w:val="en-US"/>
        </w:rPr>
        <w:t>International Relations Department</w:t>
      </w:r>
    </w:p>
    <w:p w14:paraId="7FFB196A" w14:textId="77777777" w:rsidR="00C5545E" w:rsidRPr="00C5545E" w:rsidRDefault="00C5545E" w:rsidP="00C5545E">
      <w:pPr>
        <w:jc w:val="center"/>
        <w:rPr>
          <w:rFonts w:ascii="Times New Roman" w:hAnsi="Times New Roman" w:cs="Times New Roman"/>
          <w:lang w:val="en-US"/>
        </w:rPr>
      </w:pPr>
      <w:r w:rsidRPr="00C5545E">
        <w:rPr>
          <w:rFonts w:ascii="Times New Roman" w:hAnsi="Times New Roman" w:cs="Times New Roman"/>
          <w:lang w:val="en-US"/>
        </w:rPr>
        <w:t>Chair of Diplomatic Translation</w:t>
      </w:r>
    </w:p>
    <w:p w14:paraId="5F0AE3ED" w14:textId="77777777" w:rsidR="00C5545E" w:rsidRPr="00C5545E" w:rsidRDefault="00C5545E" w:rsidP="00C5545E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C5545E">
        <w:rPr>
          <w:rFonts w:ascii="Times New Roman" w:hAnsi="Times New Roman" w:cs="Times New Roman"/>
          <w:b/>
          <w:bCs/>
          <w:lang w:val="en-US"/>
        </w:rPr>
        <w:t>Translation business in the field of international and legal relations</w:t>
      </w:r>
    </w:p>
    <w:p w14:paraId="3FD6F502" w14:textId="4A291D56" w:rsidR="00C5545E" w:rsidRPr="00C5545E" w:rsidRDefault="00C5545E" w:rsidP="00C5545E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C5545E">
        <w:rPr>
          <w:rFonts w:ascii="Times New Roman" w:hAnsi="Times New Roman" w:cs="Times New Roman"/>
          <w:b/>
          <w:bCs/>
          <w:lang w:val="en-US"/>
        </w:rPr>
        <w:t>“</w:t>
      </w:r>
      <w:r>
        <w:rPr>
          <w:rFonts w:ascii="Times New Roman" w:hAnsi="Times New Roman" w:cs="Times New Roman"/>
          <w:b/>
          <w:bCs/>
          <w:lang w:val="en-US"/>
        </w:rPr>
        <w:t xml:space="preserve">Practice of Simultaneous 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 xml:space="preserve">Interpreting </w:t>
      </w:r>
      <w:r w:rsidRPr="00C5545E">
        <w:rPr>
          <w:rFonts w:ascii="Times New Roman" w:hAnsi="Times New Roman" w:cs="Times New Roman"/>
          <w:b/>
          <w:bCs/>
          <w:lang w:val="en-US"/>
        </w:rPr>
        <w:t>”</w:t>
      </w:r>
      <w:proofErr w:type="gramEnd"/>
    </w:p>
    <w:p w14:paraId="34821582" w14:textId="1193F3DD" w:rsidR="00C5545E" w:rsidRDefault="00C5545E" w:rsidP="00C5545E">
      <w:pPr>
        <w:jc w:val="center"/>
        <w:rPr>
          <w:rFonts w:ascii="Times New Roman" w:hAnsi="Times New Roman" w:cs="Times New Roman"/>
          <w:lang w:val="en-US"/>
        </w:rPr>
      </w:pPr>
      <w:r w:rsidRPr="00C5545E">
        <w:rPr>
          <w:rFonts w:ascii="Times New Roman" w:hAnsi="Times New Roman" w:cs="Times New Roman"/>
          <w:lang w:val="en-US"/>
        </w:rPr>
        <w:t>202</w:t>
      </w:r>
      <w:r>
        <w:rPr>
          <w:rFonts w:ascii="Times New Roman" w:hAnsi="Times New Roman" w:cs="Times New Roman"/>
          <w:lang w:val="en-US"/>
        </w:rPr>
        <w:t>4</w:t>
      </w:r>
      <w:r w:rsidRPr="00C5545E">
        <w:rPr>
          <w:rFonts w:ascii="Times New Roman" w:hAnsi="Times New Roman" w:cs="Times New Roman"/>
          <w:lang w:val="en-US"/>
        </w:rPr>
        <w:t>-202</w:t>
      </w:r>
      <w:r>
        <w:rPr>
          <w:rFonts w:ascii="Times New Roman" w:hAnsi="Times New Roman" w:cs="Times New Roman"/>
          <w:lang w:val="en-US"/>
        </w:rPr>
        <w:t>5</w:t>
      </w:r>
      <w:r w:rsidRPr="00C5545E">
        <w:rPr>
          <w:rFonts w:ascii="Times New Roman" w:hAnsi="Times New Roman" w:cs="Times New Roman"/>
          <w:lang w:val="en-US"/>
        </w:rPr>
        <w:t xml:space="preserve"> academic year fall semester</w:t>
      </w:r>
    </w:p>
    <w:p w14:paraId="7E0B7B15" w14:textId="77777777" w:rsidR="00C5545E" w:rsidRPr="00C5545E" w:rsidRDefault="00C5545E" w:rsidP="00C5545E">
      <w:pPr>
        <w:jc w:val="center"/>
        <w:rPr>
          <w:rFonts w:ascii="Times New Roman" w:hAnsi="Times New Roman" w:cs="Times New Roman"/>
          <w:lang w:val="en-US"/>
        </w:rPr>
      </w:pPr>
    </w:p>
    <w:p w14:paraId="7D7FF683" w14:textId="332BF861" w:rsidR="00C5545E" w:rsidRDefault="00C5545E" w:rsidP="00C5545E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C5545E">
        <w:rPr>
          <w:rFonts w:ascii="Times New Roman" w:hAnsi="Times New Roman" w:cs="Times New Roman"/>
          <w:b/>
          <w:bCs/>
          <w:lang w:val="en-US"/>
        </w:rPr>
        <w:t xml:space="preserve">Lecture </w:t>
      </w:r>
      <w:r w:rsidR="00EF3EFF">
        <w:rPr>
          <w:rFonts w:ascii="Times New Roman" w:hAnsi="Times New Roman" w:cs="Times New Roman"/>
          <w:b/>
          <w:bCs/>
          <w:lang w:val="en-US"/>
        </w:rPr>
        <w:t>6</w:t>
      </w:r>
    </w:p>
    <w:p w14:paraId="4273E80E" w14:textId="77777777" w:rsidR="00C5545E" w:rsidRPr="00C5545E" w:rsidRDefault="00C5545E" w:rsidP="00C5545E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3EDADE85" w14:textId="77777777" w:rsidR="00EF3EFF" w:rsidRDefault="00EF3EFF" w:rsidP="00F606AE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EF3EFF">
        <w:rPr>
          <w:rFonts w:ascii="Times New Roman" w:hAnsi="Times New Roman" w:cs="Times New Roman"/>
          <w:b/>
          <w:bCs/>
          <w:lang w:val="en-US"/>
        </w:rPr>
        <w:t xml:space="preserve">Formats and protocols of official meetings </w:t>
      </w:r>
      <w:r w:rsidRPr="00EF3EFF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2F9A3FEF" w14:textId="1D697D49" w:rsidR="00F606AE" w:rsidRPr="00F606AE" w:rsidRDefault="00EF3EFF" w:rsidP="00F606AE">
      <w:pPr>
        <w:jc w:val="both"/>
        <w:rPr>
          <w:rFonts w:ascii="Times New Roman" w:hAnsi="Times New Roman" w:cs="Times New Roman"/>
        </w:rPr>
      </w:pPr>
      <w:r w:rsidRPr="00EF3EFF">
        <w:rPr>
          <w:rFonts w:ascii="Times New Roman" w:hAnsi="Times New Roman" w:cs="Times New Roman"/>
        </w:rPr>
        <w:t>In this section a formalization of the organization of a meeting is presented:organizational structure (Section 2.1), dynamic properties for the overall process(Section 2.2.1), and a protocol for role interactions (Section 2.2.2).2.1 Organizational StructureConsider a typical meeting that contains a chairperson, a secretary, and a number ofparticipants. A common form to structure meetings is the following. A Chairpersonchairs every meeting. The Secretary takes minutes of the meeting. Taking minutesmeans writing down the arguments presented by the Participants of the meeting, aswell as the decisions made. Chairing a meeting means opening and closing a meeting,making sure that people are talking one at a time, and that only the current issue isdiscussed. The decision process differs according to the customs and/or agreements inthe group. Common decision procedures are decision by consensus, decision bymajority, and decision by the Chairperson. A question to be addressed is howdynamic properties describing such a protocol can be identified.</w:t>
      </w:r>
      <w:r w:rsidRPr="00EF3EFF">
        <w:rPr>
          <w:rFonts w:ascii="Times New Roman" w:hAnsi="Times New Roman" w:cs="Times New Roman"/>
        </w:rPr>
        <w:br/>
        <w:t>2.2.1 Organizational Behavior PropertiesFor the organisation of a meeting a number of organization properties can beidentified. As an example the following property expresses that no two participantsspeak at the same time. In this and the following properties, communicates_from_to(p, q, x, y) denotes that p communicates to q the communicative act x with thecontent y. For this paper, we consider two types of communicative acts, mainlyinform and declare. Only when the communicative act x is a “declare” act, then thereceiver q is dropped meaning that the message is sent to everyone. For the sake ofsimplicity, we assume that messages always reach their destination. For anexplanation of the formal language TTL used, see [3,4].Organizational Property 1 (OP1)InformalDuring the meeting only one Participant is speaking at a time.SemiformalAt any point in time,if any participant is speaking,then all other participants are not speakingFormal</w:t>
      </w:r>
      <w:r w:rsidRPr="00EF3EFF">
        <w:rPr>
          <w:rFonts w:ascii="Cambria Math" w:hAnsi="Cambria Math" w:cs="Cambria Math"/>
        </w:rPr>
        <w:t>∀</w:t>
      </w:r>
      <w:r w:rsidRPr="00EF3EFF">
        <w:rPr>
          <w:rFonts w:ascii="Times New Roman" w:hAnsi="Times New Roman" w:cs="Times New Roman"/>
        </w:rPr>
        <w:t xml:space="preserve">t, p, p’ :PARTICIPANT, q, q’ :ROLE, x, x’, y, y’p ≠ p’ &amp; state(γ, t, output(p)) |= communicates_from_to(p, q, x, y) </w:t>
      </w:r>
      <w:r w:rsidRPr="00EF3EFF">
        <w:rPr>
          <w:rFonts w:ascii="Cambria Math" w:hAnsi="Cambria Math" w:cs="Cambria Math"/>
        </w:rPr>
        <w:t>⇒</w:t>
      </w:r>
      <w:r w:rsidRPr="00EF3EFF">
        <w:rPr>
          <w:rFonts w:ascii="Times New Roman" w:hAnsi="Times New Roman" w:cs="Times New Roman"/>
        </w:rPr>
        <w:t>state(γ, t, output(p’)) |≠ communicates_from_to(p’, q’, x’, y’)To express the properties the following abstractions have been introduced for agendaitem, current agenda item and addressed agenda item.</w:t>
      </w:r>
      <w:r w:rsidRPr="00EF3EFF">
        <w:rPr>
          <w:rFonts w:ascii="Times New Roman" w:hAnsi="Times New Roman" w:cs="Times New Roman"/>
        </w:rPr>
        <w:br/>
      </w:r>
      <w:r w:rsidRPr="00EF3EFF">
        <w:rPr>
          <w:rFonts w:ascii="Times New Roman" w:hAnsi="Times New Roman" w:cs="Times New Roman"/>
          <w:i/>
          <w:iCs/>
        </w:rPr>
        <w:lastRenderedPageBreak/>
        <w:t>(2) (PDF) Formal Analysis of Meeting Protocols</w:t>
      </w:r>
      <w:r w:rsidRPr="00EF3EFF">
        <w:rPr>
          <w:rFonts w:ascii="Times New Roman" w:hAnsi="Times New Roman" w:cs="Times New Roman"/>
        </w:rPr>
        <w:t>. Available from: </w:t>
      </w:r>
      <w:hyperlink r:id="rId5" w:history="1">
        <w:r w:rsidRPr="00EF3EFF">
          <w:rPr>
            <w:rStyle w:val="Hyperlink"/>
            <w:rFonts w:ascii="Times New Roman" w:hAnsi="Times New Roman" w:cs="Times New Roman"/>
          </w:rPr>
          <w:t>https://www.researchgate.net/publication/225611091_Formal_Analysis_of_Meeting_Protocols</w:t>
        </w:r>
      </w:hyperlink>
      <w:r w:rsidRPr="00EF3EFF">
        <w:rPr>
          <w:rFonts w:ascii="Times New Roman" w:hAnsi="Times New Roman" w:cs="Times New Roman"/>
        </w:rPr>
        <w:t> [accessed Oct 04 2024].</w:t>
      </w:r>
    </w:p>
    <w:p w14:paraId="42C35FBB" w14:textId="77777777" w:rsidR="00C5545E" w:rsidRPr="00C5545E" w:rsidRDefault="00C5545E" w:rsidP="00C5545E">
      <w:pPr>
        <w:jc w:val="both"/>
        <w:rPr>
          <w:rFonts w:ascii="Times New Roman" w:hAnsi="Times New Roman" w:cs="Times New Roman"/>
        </w:rPr>
      </w:pPr>
      <w:r w:rsidRPr="00C5545E">
        <w:rPr>
          <w:rFonts w:ascii="Times New Roman" w:hAnsi="Times New Roman" w:cs="Times New Roman"/>
          <w:b/>
          <w:bCs/>
        </w:rPr>
        <w:t>REFERENCES</w:t>
      </w:r>
    </w:p>
    <w:p w14:paraId="5C3C5DD3" w14:textId="77777777" w:rsidR="00C5545E" w:rsidRPr="00C5545E" w:rsidRDefault="00C5545E" w:rsidP="00C5545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545E">
        <w:rPr>
          <w:rFonts w:ascii="Times New Roman" w:hAnsi="Times New Roman" w:cs="Times New Roman"/>
        </w:rPr>
        <w:t>Arutyunova, N. D. «Diskurs [Discourse].» </w:t>
      </w:r>
      <w:r w:rsidRPr="00C5545E">
        <w:rPr>
          <w:rFonts w:ascii="Times New Roman" w:hAnsi="Times New Roman" w:cs="Times New Roman"/>
          <w:i/>
          <w:iCs/>
        </w:rPr>
        <w:t>Lingvisticheskiy entsiklopedicheskiy slovar’</w:t>
      </w:r>
      <w:r w:rsidRPr="00C5545E">
        <w:rPr>
          <w:rFonts w:ascii="Times New Roman" w:hAnsi="Times New Roman" w:cs="Times New Roman"/>
        </w:rPr>
        <w:t>, gl. red. V. N. Yartseva (1990): 136-137 (In Russ).</w:t>
      </w:r>
    </w:p>
    <w:p w14:paraId="12E86024" w14:textId="77777777" w:rsidR="00C5545E" w:rsidRPr="00C5545E" w:rsidRDefault="00C5545E" w:rsidP="00C5545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545E">
        <w:rPr>
          <w:rFonts w:ascii="Times New Roman" w:hAnsi="Times New Roman" w:cs="Times New Roman"/>
        </w:rPr>
        <w:t>Deyk T. A. van. «Analiz novostey kak diskursa [Analysis of news as a discourse].» </w:t>
      </w:r>
      <w:r w:rsidRPr="00C5545E">
        <w:rPr>
          <w:rFonts w:ascii="Times New Roman" w:hAnsi="Times New Roman" w:cs="Times New Roman"/>
          <w:i/>
          <w:iCs/>
        </w:rPr>
        <w:t>Yazyk. Poznaniye. Kommunikatsiya</w:t>
      </w:r>
      <w:r w:rsidRPr="00C5545E">
        <w:rPr>
          <w:rFonts w:ascii="Times New Roman" w:hAnsi="Times New Roman" w:cs="Times New Roman"/>
        </w:rPr>
        <w:t> (2000): 111-160 (In Russ).</w:t>
      </w:r>
    </w:p>
    <w:p w14:paraId="77BCFB8C" w14:textId="77777777" w:rsidR="00C5545E" w:rsidRPr="00C5545E" w:rsidRDefault="00C5545E" w:rsidP="00C5545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545E">
        <w:rPr>
          <w:rFonts w:ascii="Times New Roman" w:hAnsi="Times New Roman" w:cs="Times New Roman"/>
        </w:rPr>
        <w:t>Vinogradov, V. V. «Itogi obsuzhdeniya voprosov stilistiki [Results of discussion of questions of stylistics].» </w:t>
      </w:r>
      <w:r w:rsidRPr="00C5545E">
        <w:rPr>
          <w:rFonts w:ascii="Times New Roman" w:hAnsi="Times New Roman" w:cs="Times New Roman"/>
          <w:i/>
          <w:iCs/>
        </w:rPr>
        <w:t>Voprosy yazykoznaniya</w:t>
      </w:r>
      <w:r w:rsidRPr="00C5545E">
        <w:rPr>
          <w:rFonts w:ascii="Times New Roman" w:hAnsi="Times New Roman" w:cs="Times New Roman"/>
        </w:rPr>
        <w:t> 1 (1955): 60-87 (In Russ).</w:t>
      </w:r>
    </w:p>
    <w:p w14:paraId="280B2C16" w14:textId="77777777" w:rsidR="00C5545E" w:rsidRPr="00C5545E" w:rsidRDefault="00C5545E" w:rsidP="00C5545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545E">
        <w:rPr>
          <w:rFonts w:ascii="Times New Roman" w:hAnsi="Times New Roman" w:cs="Times New Roman"/>
        </w:rPr>
        <w:t>Gayda, S. «Aktual’nyye zadachi stilistiki [Actual problems of stylistics].» </w:t>
      </w:r>
      <w:r w:rsidRPr="00C5545E">
        <w:rPr>
          <w:rFonts w:ascii="Times New Roman" w:hAnsi="Times New Roman" w:cs="Times New Roman"/>
          <w:i/>
          <w:iCs/>
        </w:rPr>
        <w:t>Aktual’nyye problemy stilistiki</w:t>
      </w:r>
      <w:r w:rsidRPr="00C5545E">
        <w:rPr>
          <w:rFonts w:ascii="Times New Roman" w:hAnsi="Times New Roman" w:cs="Times New Roman"/>
        </w:rPr>
        <w:t> 1 (2015): 11-21 (In Russ).</w:t>
      </w:r>
    </w:p>
    <w:p w14:paraId="3B72BB23" w14:textId="77777777" w:rsidR="00C5545E" w:rsidRPr="00C5545E" w:rsidRDefault="00C5545E" w:rsidP="00C5545E">
      <w:pPr>
        <w:jc w:val="both"/>
        <w:rPr>
          <w:rFonts w:ascii="Times New Roman" w:hAnsi="Times New Roman" w:cs="Times New Roman"/>
        </w:rPr>
      </w:pPr>
    </w:p>
    <w:sectPr w:rsidR="00C5545E" w:rsidRPr="00C554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B4402F"/>
    <w:multiLevelType w:val="multilevel"/>
    <w:tmpl w:val="12405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3086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39A"/>
    <w:rsid w:val="002A599C"/>
    <w:rsid w:val="008A539A"/>
    <w:rsid w:val="00C5545E"/>
    <w:rsid w:val="00EF3EFF"/>
    <w:rsid w:val="00F6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9C95CEB"/>
  <w15:chartTrackingRefBased/>
  <w15:docId w15:val="{73FE2A59-55FE-BE45-B40B-A0D95B0A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3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3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3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3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3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3E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1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6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74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77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7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6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2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5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37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8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0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3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1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searchgate.net/publication/225611091_Formal_Analysis_of_Meeting_Protoco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Бекова Жансая</dc:creator>
  <cp:keywords/>
  <dc:description/>
  <cp:lastModifiedBy>Бекова Жансая</cp:lastModifiedBy>
  <cp:revision>4</cp:revision>
  <dcterms:created xsi:type="dcterms:W3CDTF">2024-10-04T01:13:00Z</dcterms:created>
  <dcterms:modified xsi:type="dcterms:W3CDTF">2024-10-04T01:38:00Z</dcterms:modified>
</cp:coreProperties>
</file>